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CC" w:rsidRPr="00317F4C" w:rsidRDefault="00B052CC" w:rsidP="00B052C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Cs w:val="20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Закону Брянской области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"О межбюджетных отношениях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Брянской области"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МЕТОДИКА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РАСЧЕТА ОРГАНАМИ МЕСТНОГО САМОУПРАВЛЕНИЯ </w:t>
      </w:r>
      <w:proofErr w:type="gramStart"/>
      <w:r>
        <w:rPr>
          <w:rFonts w:ascii="Times New Roman" w:hAnsi="Times New Roman" w:cs="Times New Roman"/>
          <w:b/>
          <w:bCs/>
        </w:rPr>
        <w:t>МУНИЦИПАЛЬНЫХ</w:t>
      </w:r>
      <w:proofErr w:type="gramEnd"/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РАЙОНОВ РАЗМЕРА ДОТАЦИЙ НА ВЫРАВНИВАНИЕ </w:t>
      </w:r>
      <w:proofErr w:type="gramStart"/>
      <w:r>
        <w:rPr>
          <w:rFonts w:ascii="Times New Roman" w:hAnsi="Times New Roman" w:cs="Times New Roman"/>
          <w:b/>
          <w:bCs/>
        </w:rPr>
        <w:t>БЮДЖЕТНОЙ</w:t>
      </w:r>
      <w:proofErr w:type="gramEnd"/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ОБЕСПЕЧЕННОСТИ БЮДЖЕТАМ ПОСЕЛЕНИЙ, ПРЕДОСТАВЛЯЕМЫХ ЗА СЧЕТ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СУБВЕНЦИЙ ИЗ ОБЛАСТНОГО БЮДЖЕТА, МЕТОДИКА РАСЧЕТА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 УСТАНОВЛЕНИЯ ДОПОЛНИТЕЛЬНЫХ НОРМАТИВОВ ОТЧИСЛЕНИЙ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ОТ НАЛОГА НА ДОХОДЫ ФИЗИЧЕСКИХ ЛИЦ В МЕСТНЫЕ БЮДЖЕТЫ,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ЗАМЕНЯЮЩИХ ДОТАЦИИ ПОСЕЛЕНИЯМ ЗА СЧЕТ СУБВЕНЦИЙ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ИЗ ОБЛАСТНОГО БЮДЖЕТА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bookmarkStart w:id="0" w:name="_GoBack"/>
      <w:bookmarkEnd w:id="0"/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Уровень расчетной бюджетной обеспеченности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БО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ИНПi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ИБРi</w:t>
      </w:r>
      <w:proofErr w:type="spell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БО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уровень расчетной бюджетной обеспеченности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ИНП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индекс налогового потенциала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ИБ</w:t>
      </w:r>
      <w:proofErr w:type="gramStart"/>
      <w:r>
        <w:rPr>
          <w:rFonts w:ascii="Times New Roman" w:hAnsi="Times New Roman" w:cs="Times New Roman"/>
        </w:rPr>
        <w:t>Pi</w:t>
      </w:r>
      <w:proofErr w:type="spellEnd"/>
      <w:proofErr w:type="gramEnd"/>
      <w:r>
        <w:rPr>
          <w:rFonts w:ascii="Times New Roman" w:hAnsi="Times New Roman" w:cs="Times New Roman"/>
        </w:rPr>
        <w:t xml:space="preserve"> - индекс бюджетных расходов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Индекс налогового потенциала (</w:t>
      </w:r>
      <w:proofErr w:type="spellStart"/>
      <w:r>
        <w:rPr>
          <w:rFonts w:ascii="Times New Roman" w:hAnsi="Times New Roman" w:cs="Times New Roman"/>
        </w:rPr>
        <w:t>ИНП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>) - отношение налогового потенциала поселения в расчете на одного жителя к аналогичному показателю в среднем по поселениям данного муниципального района.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Налоговый потенциал поселения - оценка налоговых доходов, которые потенциально могут быть получены бюджетом поселения исходя из уровня развития и структуры экономики на территории поселения.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Индекс налогового потенциала поселения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ИНП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(</w:t>
      </w:r>
      <w:proofErr w:type="spellStart"/>
      <w:r>
        <w:rPr>
          <w:rFonts w:ascii="Times New Roman" w:hAnsi="Times New Roman" w:cs="Times New Roman"/>
        </w:rPr>
        <w:t>НПi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Нi</w:t>
      </w:r>
      <w:proofErr w:type="spellEnd"/>
      <w:r>
        <w:rPr>
          <w:rFonts w:ascii="Times New Roman" w:hAnsi="Times New Roman" w:cs="Times New Roman"/>
        </w:rPr>
        <w:t>) / (НП / Н),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ИНП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индекс налогового потенциала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налоговый потенциал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поселения, входящего в состав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Нi</w:t>
      </w:r>
      <w:proofErr w:type="spellEnd"/>
      <w:r>
        <w:rPr>
          <w:rFonts w:ascii="Times New Roman" w:hAnsi="Times New Roman" w:cs="Times New Roman"/>
        </w:rPr>
        <w:t xml:space="preserve"> - численность постоянного населения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поселения, входящего в состав данного муниципального района, на начало года, следующего за </w:t>
      </w:r>
      <w:proofErr w:type="gramStart"/>
      <w:r>
        <w:rPr>
          <w:rFonts w:ascii="Times New Roman" w:hAnsi="Times New Roman" w:cs="Times New Roman"/>
        </w:rPr>
        <w:t>отчетным</w:t>
      </w:r>
      <w:proofErr w:type="gramEnd"/>
      <w:r>
        <w:rPr>
          <w:rFonts w:ascii="Times New Roman" w:hAnsi="Times New Roman" w:cs="Times New Roman"/>
        </w:rPr>
        <w:t>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 - суммарный налоговый потенциал всех поселений, входящих в состав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 - численность постоянного населения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</w:rPr>
        <w:t>отчетным</w:t>
      </w:r>
      <w:proofErr w:type="gramEnd"/>
      <w:r>
        <w:rPr>
          <w:rFonts w:ascii="Times New Roman" w:hAnsi="Times New Roman" w:cs="Times New Roman"/>
        </w:rPr>
        <w:t>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налогов для оценки налогового потенциала поселений, входящих в состав муниципального района: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 на доходы физических лиц;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 на имущество физических лиц;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единый сельскохозяйственный налог;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земельный налог.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Налоговый потенциал по налогу на доходы физических лиц поселения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НПндфл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ФОТi</w:t>
      </w:r>
      <w:proofErr w:type="spellEnd"/>
      <w:r>
        <w:rPr>
          <w:rFonts w:ascii="Times New Roman" w:hAnsi="Times New Roman" w:cs="Times New Roman"/>
        </w:rPr>
        <w:t xml:space="preserve"> x </w:t>
      </w:r>
      <w:proofErr w:type="spellStart"/>
      <w:r>
        <w:rPr>
          <w:rFonts w:ascii="Times New Roman" w:hAnsi="Times New Roman" w:cs="Times New Roman"/>
        </w:rPr>
        <w:t>Дндфлi</w:t>
      </w:r>
      <w:proofErr w:type="spellEnd"/>
      <w:r>
        <w:rPr>
          <w:rFonts w:ascii="Times New Roman" w:hAnsi="Times New Roman" w:cs="Times New Roman"/>
        </w:rPr>
        <w:t xml:space="preserve"> x </w:t>
      </w:r>
      <w:proofErr w:type="spellStart"/>
      <w:r>
        <w:rPr>
          <w:rFonts w:ascii="Times New Roman" w:hAnsi="Times New Roman" w:cs="Times New Roman"/>
        </w:rPr>
        <w:t>Нндфлi</w:t>
      </w:r>
      <w:proofErr w:type="spell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НПндфл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налоговый потенциал по налогу на доходы физических лиц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ФОТ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прогноз фонда оплаты труда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на соответствующий финансовый год;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Дндфл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доля налога на доходы физических лиц в оценке фонда оплаты труда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Нндфл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норматив отчислений в бюджет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по налогу на доходы физических лиц.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 Налоговый потенциал по налогу на имущество физических лиц поселения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НПнифл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НАЧнифлi</w:t>
      </w:r>
      <w:proofErr w:type="spellEnd"/>
      <w:r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</w:rPr>
        <w:t>ВДнифлi</w:t>
      </w:r>
      <w:proofErr w:type="spell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НПнифл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налоговый потенциал на имущество физических лиц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НАЧнифл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прогноз начислений налога на имущество физических лиц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на соответствующий финансовый год;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ВДнифл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прогнозируемая сумма выпадающих доходов в связи с предоставлением налоговых льгот и уменьшением ставок налога на имущество физических лиц по решениям органов местного самоуправления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 Налоговый потенциал по единому сельскохозяйственному налогу поселения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НПесхн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ПрНБi</w:t>
      </w:r>
      <w:proofErr w:type="spellEnd"/>
      <w:r>
        <w:rPr>
          <w:rFonts w:ascii="Times New Roman" w:hAnsi="Times New Roman" w:cs="Times New Roman"/>
        </w:rPr>
        <w:t xml:space="preserve"> x </w:t>
      </w:r>
      <w:proofErr w:type="spellStart"/>
      <w:r>
        <w:rPr>
          <w:rFonts w:ascii="Times New Roman" w:hAnsi="Times New Roman" w:cs="Times New Roman"/>
        </w:rPr>
        <w:t>Сесхн</w:t>
      </w:r>
      <w:proofErr w:type="spellEnd"/>
      <w:r>
        <w:rPr>
          <w:rFonts w:ascii="Times New Roman" w:hAnsi="Times New Roman" w:cs="Times New Roman"/>
        </w:rPr>
        <w:t xml:space="preserve"> x </w:t>
      </w:r>
      <w:proofErr w:type="spellStart"/>
      <w:r>
        <w:rPr>
          <w:rFonts w:ascii="Times New Roman" w:hAnsi="Times New Roman" w:cs="Times New Roman"/>
        </w:rPr>
        <w:t>Несхн</w:t>
      </w:r>
      <w:proofErr w:type="spell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НПесхн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налоговый потенциал по единому сельскохозяйственному налогу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ПрНБ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прогнозируемая налоговая база по единому сельскохозяйственному налогу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на соответствующий финансовый год;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Сесхн</w:t>
      </w:r>
      <w:proofErr w:type="spellEnd"/>
      <w:r>
        <w:rPr>
          <w:rFonts w:ascii="Times New Roman" w:hAnsi="Times New Roman" w:cs="Times New Roman"/>
        </w:rPr>
        <w:t xml:space="preserve"> - ставка единого сельскохозяйственного налога в соответствии с Налоговым </w:t>
      </w:r>
      <w:hyperlink r:id="rId5" w:history="1">
        <w:r>
          <w:rPr>
            <w:rFonts w:ascii="Times New Roman" w:hAnsi="Times New Roman" w:cs="Times New Roman"/>
            <w:color w:val="0000FF"/>
          </w:rPr>
          <w:t>кодексом</w:t>
        </w:r>
      </w:hyperlink>
      <w:r>
        <w:rPr>
          <w:rFonts w:ascii="Times New Roman" w:hAnsi="Times New Roman" w:cs="Times New Roman"/>
        </w:rPr>
        <w:t xml:space="preserve"> Российской Федерации;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Несхн</w:t>
      </w:r>
      <w:proofErr w:type="spellEnd"/>
      <w:r>
        <w:rPr>
          <w:rFonts w:ascii="Times New Roman" w:hAnsi="Times New Roman" w:cs="Times New Roman"/>
        </w:rPr>
        <w:t xml:space="preserve"> - норматив отчислений в бюджет поселения.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Налоговый потенциал поселения по земельному налогу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НПзн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НАЧзнi</w:t>
      </w:r>
      <w:proofErr w:type="spellEnd"/>
      <w:r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</w:rPr>
        <w:t>ВДзнi</w:t>
      </w:r>
      <w:proofErr w:type="spell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НПзн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налоговый потенциал по земельному налогу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НАЧзн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прогноз начислений земельного налога по i-</w:t>
      </w:r>
      <w:proofErr w:type="spellStart"/>
      <w:r>
        <w:rPr>
          <w:rFonts w:ascii="Times New Roman" w:hAnsi="Times New Roman" w:cs="Times New Roman"/>
        </w:rPr>
        <w:t>му</w:t>
      </w:r>
      <w:proofErr w:type="spellEnd"/>
      <w:r>
        <w:rPr>
          <w:rFonts w:ascii="Times New Roman" w:hAnsi="Times New Roman" w:cs="Times New Roman"/>
        </w:rPr>
        <w:t xml:space="preserve"> поселению на соответствующий финансовый год;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ВДзн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прогнозируемая сумма выпадающих доходов в связи с предоставлением налоговых льгот и уменьшением ставок земельного налога по решениям органов местного самоуправления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2.5. Налоговый потенциал поселения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1"/>
          <w:lang w:eastAsia="ru-RU"/>
        </w:rPr>
        <w:drawing>
          <wp:inline distT="0" distB="0" distL="0" distR="0">
            <wp:extent cx="1219200" cy="28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ред. </w:t>
      </w:r>
      <w:hyperlink r:id="rId7" w:history="1">
        <w:r>
          <w:rPr>
            <w:rFonts w:ascii="Times New Roman" w:hAnsi="Times New Roman" w:cs="Times New Roman"/>
            <w:color w:val="0000FF"/>
          </w:rPr>
          <w:t>Закона</w:t>
        </w:r>
      </w:hyperlink>
      <w:r>
        <w:rPr>
          <w:rFonts w:ascii="Times New Roman" w:hAnsi="Times New Roman" w:cs="Times New Roman"/>
        </w:rPr>
        <w:t xml:space="preserve"> Брянской области от 29.10.2018 N 90-З)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налоговый потенциал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НП</w:t>
      </w:r>
      <w:proofErr w:type="gramStart"/>
      <w:r>
        <w:rPr>
          <w:rFonts w:ascii="Times New Roman" w:hAnsi="Times New Roman" w:cs="Times New Roman"/>
        </w:rPr>
        <w:t>ij</w:t>
      </w:r>
      <w:proofErr w:type="spellEnd"/>
      <w:proofErr w:type="gramEnd"/>
      <w:r>
        <w:rPr>
          <w:rFonts w:ascii="Times New Roman" w:hAnsi="Times New Roman" w:cs="Times New Roman"/>
        </w:rPr>
        <w:t xml:space="preserve"> - налоговый потенциал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по j-</w:t>
      </w:r>
      <w:proofErr w:type="spellStart"/>
      <w:r>
        <w:rPr>
          <w:rFonts w:ascii="Times New Roman" w:hAnsi="Times New Roman" w:cs="Times New Roman"/>
        </w:rPr>
        <w:t>му</w:t>
      </w:r>
      <w:proofErr w:type="spellEnd"/>
      <w:r>
        <w:rPr>
          <w:rFonts w:ascii="Times New Roman" w:hAnsi="Times New Roman" w:cs="Times New Roman"/>
        </w:rPr>
        <w:t xml:space="preserve"> налогу;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 - количество налогов.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ред. </w:t>
      </w:r>
      <w:hyperlink r:id="rId8" w:history="1">
        <w:r>
          <w:rPr>
            <w:rFonts w:ascii="Times New Roman" w:hAnsi="Times New Roman" w:cs="Times New Roman"/>
            <w:color w:val="0000FF"/>
          </w:rPr>
          <w:t>Закона</w:t>
        </w:r>
      </w:hyperlink>
      <w:r>
        <w:rPr>
          <w:rFonts w:ascii="Times New Roman" w:hAnsi="Times New Roman" w:cs="Times New Roman"/>
        </w:rPr>
        <w:t xml:space="preserve"> Брянской области от 29.10.2018 N 90-З)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Рассчитанные оценки налогового потенциала не являются планируемыми или рекомендуемыми показателями доходов бюджетов поселений и используются только для расчета бюджетной обеспеченности поселений в целях межбюджетного регулирования.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Индекс бюджетных расходов (</w:t>
      </w:r>
      <w:proofErr w:type="spellStart"/>
      <w:r>
        <w:rPr>
          <w:rFonts w:ascii="Times New Roman" w:hAnsi="Times New Roman" w:cs="Times New Roman"/>
        </w:rPr>
        <w:t>ИБР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>) - относительная (по сравнению со средним по всем поселениям муниципального района уровнем) оценка расходных обязательств, связанных с решением вопросов местного значения поселения, с учетом специфики социально-экономических показателей и иных объективных факторов и условий, влияющих на стоимость предоставления одного и того же объема муниципальных услуг.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индекса бюджетных расходов не являются планируемыми или рекомендуемыми показателями, определяющими расходы бюджетов поселений, и используются только для сопоставления бюджетной обеспеченности поселений в рамках настоящей методики.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Индекс бюджетных расходов, учитывающий особенности расходных потребностей поселений, определяется на базе нормативных расходов местных бюджетов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ИБР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(</w:t>
      </w:r>
      <w:proofErr w:type="spellStart"/>
      <w:r>
        <w:rPr>
          <w:rFonts w:ascii="Times New Roman" w:hAnsi="Times New Roman" w:cs="Times New Roman"/>
        </w:rPr>
        <w:t>Расхi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Чi</w:t>
      </w:r>
      <w:proofErr w:type="spellEnd"/>
      <w:r>
        <w:rPr>
          <w:rFonts w:ascii="Times New Roman" w:hAnsi="Times New Roman" w:cs="Times New Roman"/>
        </w:rPr>
        <w:t>) / (</w:t>
      </w:r>
      <w:proofErr w:type="spellStart"/>
      <w:r>
        <w:rPr>
          <w:rFonts w:ascii="Times New Roman" w:hAnsi="Times New Roman" w:cs="Times New Roman"/>
        </w:rPr>
        <w:t>Расх</w:t>
      </w:r>
      <w:proofErr w:type="spellEnd"/>
      <w:r>
        <w:rPr>
          <w:rFonts w:ascii="Times New Roman" w:hAnsi="Times New Roman" w:cs="Times New Roman"/>
        </w:rPr>
        <w:t xml:space="preserve"> / Ч),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ИБР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индекс бюджетных расходов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Расх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общая сумма нормативных расходов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Чi</w:t>
      </w:r>
      <w:proofErr w:type="spellEnd"/>
      <w:r>
        <w:rPr>
          <w:rFonts w:ascii="Times New Roman" w:hAnsi="Times New Roman" w:cs="Times New Roman"/>
        </w:rPr>
        <w:t xml:space="preserve"> - численность постоянного населения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на начало года, следующего за </w:t>
      </w:r>
      <w:proofErr w:type="gramStart"/>
      <w:r>
        <w:rPr>
          <w:rFonts w:ascii="Times New Roman" w:hAnsi="Times New Roman" w:cs="Times New Roman"/>
        </w:rPr>
        <w:t>отчетным</w:t>
      </w:r>
      <w:proofErr w:type="gramEnd"/>
      <w:r>
        <w:rPr>
          <w:rFonts w:ascii="Times New Roman" w:hAnsi="Times New Roman" w:cs="Times New Roman"/>
        </w:rPr>
        <w:t>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Расх</w:t>
      </w:r>
      <w:proofErr w:type="spellEnd"/>
      <w:r>
        <w:rPr>
          <w:rFonts w:ascii="Times New Roman" w:hAnsi="Times New Roman" w:cs="Times New Roman"/>
        </w:rPr>
        <w:t xml:space="preserve"> - общая сумма нормативных расходов бюджетов поселений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</w:rPr>
        <w:t>отчетным</w:t>
      </w:r>
      <w:proofErr w:type="gramEnd"/>
      <w:r>
        <w:rPr>
          <w:rFonts w:ascii="Times New Roman" w:hAnsi="Times New Roman" w:cs="Times New Roman"/>
        </w:rPr>
        <w:t>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Нормативные расходы по отдельным видам расходных обязательств поселений в соответствии со </w:t>
      </w:r>
      <w:hyperlink r:id="rId9" w:history="1">
        <w:r>
          <w:rPr>
            <w:rFonts w:ascii="Times New Roman" w:hAnsi="Times New Roman" w:cs="Times New Roman"/>
            <w:color w:val="0000FF"/>
          </w:rPr>
          <w:t>статьей 14</w:t>
        </w:r>
      </w:hyperlink>
      <w:r>
        <w:rPr>
          <w:rFonts w:ascii="Times New Roman" w:hAnsi="Times New Roman" w:cs="Times New Roman"/>
        </w:rPr>
        <w:t xml:space="preserve"> Федерального закона от 6 октября 2003 года N 131-ФЗ рассчитываются исходя из численности потребителей муниципальных услуг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и единых (групповых) норм расходов на одного потребителя муниципальных услуг для сельских поселений и единых (групповых) норм расходов на одного потребителя муниципальных услуг для городских поселений.</w:t>
      </w:r>
      <w:proofErr w:type="gramEnd"/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уставами муниципального района и поселения, являющегося административным центром муниципального района, предусмотрено образование местной администрации муниципального района, на которую возлагается исполнение полномочий местной администрации указанного поселения, расходы на содержание органов местного самоуправления данных поселений учитываются в нормативах на финансовое обеспечение деятельности органов местного самоуправления муниципальных районов.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Критерий выравнивания расчетной бюджетной обеспеченности поселений определяется в следующем порядке.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Дотации на выравнивание бюджетной обеспеченности поселений предоставляются бюджетам поселений,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поселений.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Критерий выравнивания расчетной бюджетной обеспеченности поселений определяется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= (НП + </w:t>
      </w:r>
      <w:proofErr w:type="spellStart"/>
      <w:r>
        <w:rPr>
          <w:rFonts w:ascii="Times New Roman" w:hAnsi="Times New Roman" w:cs="Times New Roman"/>
        </w:rPr>
        <w:t>Субв</w:t>
      </w:r>
      <w:proofErr w:type="spellEnd"/>
      <w:r>
        <w:rPr>
          <w:rFonts w:ascii="Times New Roman" w:hAnsi="Times New Roman" w:cs="Times New Roman"/>
        </w:rPr>
        <w:t>) / НП,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- </w:t>
      </w:r>
      <w:proofErr w:type="gramStart"/>
      <w:r>
        <w:rPr>
          <w:rFonts w:ascii="Times New Roman" w:hAnsi="Times New Roman" w:cs="Times New Roman"/>
        </w:rPr>
        <w:t>критерий</w:t>
      </w:r>
      <w:proofErr w:type="gramEnd"/>
      <w:r>
        <w:rPr>
          <w:rFonts w:ascii="Times New Roman" w:hAnsi="Times New Roman" w:cs="Times New Roman"/>
        </w:rPr>
        <w:t xml:space="preserve"> выравнивания расчетной бюджетной обеспеченности поселений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 - налоговый потенциал поселений муниципального района по учтенным в методике показателям;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Субв</w:t>
      </w:r>
      <w:proofErr w:type="spellEnd"/>
      <w:r>
        <w:rPr>
          <w:rFonts w:ascii="Times New Roman" w:hAnsi="Times New Roman" w:cs="Times New Roman"/>
        </w:rP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Расчет объема дотаций на выравнивание бюджетной обеспеченности поселений производится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Дотi</w:t>
      </w:r>
      <w:proofErr w:type="spell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Субв</w:t>
      </w:r>
      <w:proofErr w:type="spellEnd"/>
      <w:r>
        <w:rPr>
          <w:rFonts w:ascii="Times New Roman" w:hAnsi="Times New Roman" w:cs="Times New Roman"/>
        </w:rPr>
        <w:t xml:space="preserve"> x </w:t>
      </w:r>
      <w:proofErr w:type="spellStart"/>
      <w:r>
        <w:rPr>
          <w:rFonts w:ascii="Times New Roman" w:hAnsi="Times New Roman" w:cs="Times New Roman"/>
        </w:rPr>
        <w:t>Тi</w:t>
      </w:r>
      <w:proofErr w:type="spellEnd"/>
      <w:proofErr w:type="gramStart"/>
      <w:r>
        <w:rPr>
          <w:rFonts w:ascii="Times New Roman" w:hAnsi="Times New Roman" w:cs="Times New Roman"/>
        </w:rPr>
        <w:t xml:space="preserve"> / Т</w:t>
      </w:r>
      <w:proofErr w:type="gram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Дот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объем дотации i-</w:t>
      </w:r>
      <w:proofErr w:type="spellStart"/>
      <w:r>
        <w:rPr>
          <w:rFonts w:ascii="Times New Roman" w:hAnsi="Times New Roman" w:cs="Times New Roman"/>
        </w:rPr>
        <w:t>му</w:t>
      </w:r>
      <w:proofErr w:type="spellEnd"/>
      <w:r>
        <w:rPr>
          <w:rFonts w:ascii="Times New Roman" w:hAnsi="Times New Roman" w:cs="Times New Roman"/>
        </w:rPr>
        <w:t xml:space="preserve"> поселению;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Субв</w:t>
      </w:r>
      <w:proofErr w:type="spellEnd"/>
      <w:r>
        <w:rPr>
          <w:rFonts w:ascii="Times New Roman" w:hAnsi="Times New Roman" w:cs="Times New Roman"/>
        </w:rP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объем средств, необходимый для доведения бюджетной обеспеченности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до уровня, соответствующего среднему уровню расходных обязательств поселений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 - суммарный объем средств, необходимый для доведения бюджетной обеспеченности поселений, входящих в состав данного муниципального района, до уровня, соответствующего среднему уровню расходных обязательств поселений данного муниципального района.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средств, необходимый для доведения уровня бюджетной обеспеченности поселения до уровня, соответствующего среднему уровню расходных обязательств поселений данного муниципального района,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(НП / Ч) x (</w:t>
      </w:r>
      <w:proofErr w:type="spellStart"/>
      <w:r>
        <w:rPr>
          <w:rFonts w:ascii="Times New Roman" w:hAnsi="Times New Roman" w:cs="Times New Roman"/>
        </w:rPr>
        <w:t>БОср</w:t>
      </w:r>
      <w:proofErr w:type="spellEnd"/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БОi</w:t>
      </w:r>
      <w:proofErr w:type="spellEnd"/>
      <w:r>
        <w:rPr>
          <w:rFonts w:ascii="Times New Roman" w:hAnsi="Times New Roman" w:cs="Times New Roman"/>
        </w:rPr>
        <w:t xml:space="preserve">) x </w:t>
      </w:r>
      <w:proofErr w:type="spellStart"/>
      <w:r>
        <w:rPr>
          <w:rFonts w:ascii="Times New Roman" w:hAnsi="Times New Roman" w:cs="Times New Roman"/>
        </w:rPr>
        <w:t>ИБРi</w:t>
      </w:r>
      <w:proofErr w:type="spellEnd"/>
      <w:r>
        <w:rPr>
          <w:rFonts w:ascii="Times New Roman" w:hAnsi="Times New Roman" w:cs="Times New Roman"/>
        </w:rPr>
        <w:t xml:space="preserve"> x </w:t>
      </w:r>
      <w:proofErr w:type="spellStart"/>
      <w:r>
        <w:rPr>
          <w:rFonts w:ascii="Times New Roman" w:hAnsi="Times New Roman" w:cs="Times New Roman"/>
        </w:rPr>
        <w:t>Чi</w:t>
      </w:r>
      <w:proofErr w:type="spellEnd"/>
      <w:r>
        <w:rPr>
          <w:rFonts w:ascii="Times New Roman" w:hAnsi="Times New Roman" w:cs="Times New Roman"/>
        </w:rPr>
        <w:t xml:space="preserve">, если </w:t>
      </w:r>
      <w:proofErr w:type="spellStart"/>
      <w:r>
        <w:rPr>
          <w:rFonts w:ascii="Times New Roman" w:hAnsi="Times New Roman" w:cs="Times New Roman"/>
        </w:rPr>
        <w:t>БОi</w:t>
      </w:r>
      <w:proofErr w:type="spellEnd"/>
      <w:r>
        <w:rPr>
          <w:rFonts w:ascii="Times New Roman" w:hAnsi="Times New Roman" w:cs="Times New Roman"/>
        </w:rPr>
        <w:t xml:space="preserve"> &lt; </w:t>
      </w:r>
      <w:proofErr w:type="spellStart"/>
      <w:r>
        <w:rPr>
          <w:rFonts w:ascii="Times New Roman" w:hAnsi="Times New Roman" w:cs="Times New Roman"/>
        </w:rPr>
        <w:t>БОср</w:t>
      </w:r>
      <w:proofErr w:type="spellEnd"/>
      <w:r>
        <w:rPr>
          <w:rFonts w:ascii="Times New Roman" w:hAnsi="Times New Roman" w:cs="Times New Roman"/>
        </w:rPr>
        <w:t>;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0, если </w:t>
      </w:r>
      <w:proofErr w:type="spellStart"/>
      <w:r>
        <w:rPr>
          <w:rFonts w:ascii="Times New Roman" w:hAnsi="Times New Roman" w:cs="Times New Roman"/>
        </w:rPr>
        <w:t>БОi</w:t>
      </w:r>
      <w:proofErr w:type="spellEnd"/>
      <w:r>
        <w:rPr>
          <w:rFonts w:ascii="Times New Roman" w:hAnsi="Times New Roman" w:cs="Times New Roman"/>
        </w:rPr>
        <w:t xml:space="preserve"> &gt;= </w:t>
      </w:r>
      <w:proofErr w:type="spellStart"/>
      <w:r>
        <w:rPr>
          <w:rFonts w:ascii="Times New Roman" w:hAnsi="Times New Roman" w:cs="Times New Roman"/>
        </w:rPr>
        <w:t>БОср</w:t>
      </w:r>
      <w:proofErr w:type="spell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объем средств, необходимый для доведения уровня бюджетной обеспеченности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до уровня бюджетной обеспеченности, соответствующего среднему уровню расходных обязательств поселений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 - налоговый потенциал поселений данного муниципального района, учтенный в методике;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</w:rPr>
        <w:t>отчетным</w:t>
      </w:r>
      <w:proofErr w:type="gramEnd"/>
      <w:r>
        <w:rPr>
          <w:rFonts w:ascii="Times New Roman" w:hAnsi="Times New Roman" w:cs="Times New Roman"/>
        </w:rPr>
        <w:t>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БОср</w:t>
      </w:r>
      <w:proofErr w:type="spellEnd"/>
      <w:r>
        <w:rPr>
          <w:rFonts w:ascii="Times New Roman" w:hAnsi="Times New Roman" w:cs="Times New Roman"/>
        </w:rPr>
        <w:t xml:space="preserve"> - уровень расчетной бюджетной обеспеченности, соответствующий среднему уровню расходных обязательств поселений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БО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уровень расчетной бюджетной обеспеченности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ИБР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индекс бюджетных расходов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данного муниципального района;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Чi</w:t>
      </w:r>
      <w:proofErr w:type="spellEnd"/>
      <w:r>
        <w:rPr>
          <w:rFonts w:ascii="Times New Roman" w:hAnsi="Times New Roman" w:cs="Times New Roman"/>
        </w:rPr>
        <w:t xml:space="preserve"> - численность постоянного населения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</w:rPr>
        <w:t>отчетным</w:t>
      </w:r>
      <w:proofErr w:type="gramEnd"/>
      <w:r>
        <w:rPr>
          <w:rFonts w:ascii="Times New Roman" w:hAnsi="Times New Roman" w:cs="Times New Roman"/>
        </w:rPr>
        <w:t>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Уровень расчетной бюджетной обеспеченности, соответствующий среднему уровню расходных обязательств поселений данного муниципального района,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БОср</w:t>
      </w:r>
      <w:proofErr w:type="spellEnd"/>
      <w:r>
        <w:rPr>
          <w:rFonts w:ascii="Times New Roman" w:hAnsi="Times New Roman" w:cs="Times New Roman"/>
        </w:rPr>
        <w:t xml:space="preserve"> = (НП - СП + </w:t>
      </w:r>
      <w:proofErr w:type="spellStart"/>
      <w:r>
        <w:rPr>
          <w:rFonts w:ascii="Times New Roman" w:hAnsi="Times New Roman" w:cs="Times New Roman"/>
        </w:rPr>
        <w:t>Субв</w:t>
      </w:r>
      <w:proofErr w:type="spellEnd"/>
      <w:r>
        <w:rPr>
          <w:rFonts w:ascii="Times New Roman" w:hAnsi="Times New Roman" w:cs="Times New Roman"/>
        </w:rPr>
        <w:t>) / НП,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 - налоговый потенциал поселений данного муниципального района, учтенный в методике;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 - общий размер субсидий из бюджетов поселений данного муниципального района в областной бюджет;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Субв</w:t>
      </w:r>
      <w:proofErr w:type="spellEnd"/>
      <w:r>
        <w:rPr>
          <w:rFonts w:ascii="Times New Roman" w:hAnsi="Times New Roman" w:cs="Times New Roman"/>
        </w:rP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Размер дополнительного норматива отчислений от налога на доходы физических лиц в местный бюджет, заменяющего расчетный объем дотации поселению (или ее часть), рассчитывается по следующей формуле: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Нндфл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Допi</w:t>
      </w:r>
      <w:proofErr w:type="spellEnd"/>
      <w:r>
        <w:rPr>
          <w:rFonts w:ascii="Times New Roman" w:hAnsi="Times New Roman" w:cs="Times New Roman"/>
        </w:rPr>
        <w:t xml:space="preserve">(П) / </w:t>
      </w:r>
      <w:proofErr w:type="spellStart"/>
      <w:r>
        <w:rPr>
          <w:rFonts w:ascii="Times New Roman" w:hAnsi="Times New Roman" w:cs="Times New Roman"/>
        </w:rPr>
        <w:t>Дндфлi</w:t>
      </w:r>
      <w:proofErr w:type="spellEnd"/>
      <w:r>
        <w:rPr>
          <w:rFonts w:ascii="Times New Roman" w:hAnsi="Times New Roman" w:cs="Times New Roman"/>
        </w:rPr>
        <w:t>, где: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Нндфл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дополнительный норматив отчислений от налога на доходы физических лиц в бюджет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Доп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>(П) - расчетный объем дотации (или часть расчетного объема дотации) бюджету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поселения;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Дндфл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- доходы от налога на доходы физических лиц, прогнозируемые к поступлению в бюджет муниципального района с территории i-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 поселения.</w:t>
      </w:r>
    </w:p>
    <w:p w:rsidR="00F87459" w:rsidRDefault="00F87459" w:rsidP="00F87459">
      <w:pPr>
        <w:autoSpaceDE w:val="0"/>
        <w:autoSpaceDN w:val="0"/>
        <w:adjustRightInd w:val="0"/>
        <w:spacing w:before="220" w:line="240" w:lineRule="auto"/>
        <w:ind w:left="0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 дополнительного норматива отчислений от налога на доходы физических лиц в бюджет поселения не может превышать размера норматива отчислений дохода от этого налога, установленного для муниципального района.</w:t>
      </w: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</w:rPr>
      </w:pPr>
    </w:p>
    <w:p w:rsidR="00F87459" w:rsidRDefault="00F87459" w:rsidP="00F87459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</w:rPr>
      </w:pPr>
    </w:p>
    <w:p w:rsidR="009F5B7E" w:rsidRPr="007B23F4" w:rsidRDefault="009F5B7E" w:rsidP="00F87459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9F5B7E" w:rsidRPr="007B23F4" w:rsidSect="0025356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CC"/>
    <w:rsid w:val="00317F4C"/>
    <w:rsid w:val="007570B8"/>
    <w:rsid w:val="007B23F4"/>
    <w:rsid w:val="009F5B7E"/>
    <w:rsid w:val="00AD4BEC"/>
    <w:rsid w:val="00B052CC"/>
    <w:rsid w:val="00C84272"/>
    <w:rsid w:val="00F8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2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2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FC0F802E265D5609396D7BF945946050639E7C3C13BFF4FA353663DEBA41E71F4076D64F3E937BEEC9108B9ED74584919F28240C4DE505F1CB52k1G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FC0F802E265D5609396D7BF945946050639E7C3C13BFF4FA353663DEBA41E71F4076D64F3E937BEEC910899ED74584919F28240C4DE505F1CB52k1G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CFC0F802E265D5609397376EF29C86D556DC3753014B2A5A76A6D3E89B34BB04A0F77980A378C7AEFD7148D97k8G0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FC0F802E265D5609397376EF29C86D556DC4733B1FB2A5A76A6D3E89B34BB0580F2F910936992FBF8D438094870AC1C58C2B2010k4G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Pyreva</dc:creator>
  <cp:lastModifiedBy>User</cp:lastModifiedBy>
  <cp:revision>7</cp:revision>
  <cp:lastPrinted>2023-11-14T11:00:00Z</cp:lastPrinted>
  <dcterms:created xsi:type="dcterms:W3CDTF">2018-11-15T11:24:00Z</dcterms:created>
  <dcterms:modified xsi:type="dcterms:W3CDTF">2023-11-14T11:07:00Z</dcterms:modified>
</cp:coreProperties>
</file>